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6" w:rsidRPr="007A3AC6" w:rsidRDefault="0095284C" w:rsidP="007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Оренбургского района разъясняет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A3AC6" w:rsidRPr="007A3AC6">
        <w:rPr>
          <w:rFonts w:ascii="Times New Roman" w:hAnsi="Times New Roman" w:cs="Times New Roman"/>
          <w:sz w:val="28"/>
          <w:szCs w:val="28"/>
        </w:rPr>
        <w:t>б административной ответственности за непредставление отчетности застройщиков, привлекающих денежных средства граждан в долевое строительство</w:t>
      </w:r>
    </w:p>
    <w:p w:rsidR="007A3AC6" w:rsidRPr="007A3AC6" w:rsidRDefault="007A3AC6" w:rsidP="007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C6" w:rsidRPr="007A3AC6" w:rsidRDefault="007A3AC6" w:rsidP="007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в области долевого строительства многоквартирных домов и (или) иных объектов недвижимости осуществляется в соответствии с настоящим Федеральным </w:t>
      </w:r>
      <w:proofErr w:type="gramStart"/>
      <w:r w:rsidRPr="007A3AC6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7A3AC6">
        <w:rPr>
          <w:rFonts w:ascii="Times New Roman" w:hAnsi="Times New Roman" w:cs="Times New Roman"/>
          <w:sz w:val="28"/>
          <w:szCs w:val="28"/>
        </w:rPr>
        <w:t xml:space="preserve"> уполномоченным федеральным органом исполнительной власти (далее - уполномоченный орган), а также другими федеральными органами исполнительной власти в пределах их компетенции.</w:t>
      </w:r>
    </w:p>
    <w:p w:rsidR="007A3AC6" w:rsidRPr="007A3AC6" w:rsidRDefault="007A3AC6" w:rsidP="007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3AC6">
        <w:rPr>
          <w:rFonts w:ascii="Times New Roman" w:hAnsi="Times New Roman" w:cs="Times New Roman"/>
          <w:sz w:val="28"/>
          <w:szCs w:val="28"/>
        </w:rPr>
        <w:t>Госстройнадзор</w:t>
      </w:r>
      <w:proofErr w:type="spellEnd"/>
      <w:r w:rsidRPr="007A3AC6">
        <w:rPr>
          <w:rFonts w:ascii="Times New Roman" w:hAnsi="Times New Roman" w:cs="Times New Roman"/>
          <w:sz w:val="28"/>
          <w:szCs w:val="28"/>
        </w:rPr>
        <w:t xml:space="preserve">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промежуточную и годовую бухгалтерскую (финансовую) отчетность, составленную в соответствии с требованиями</w:t>
      </w:r>
      <w:proofErr w:type="gramEnd"/>
      <w:r w:rsidRPr="007A3AC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7A3AC6" w:rsidRPr="007A3AC6" w:rsidRDefault="007A3AC6" w:rsidP="007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 xml:space="preserve">Непредставление в установленный срок в </w:t>
      </w:r>
      <w:proofErr w:type="spellStart"/>
      <w:r w:rsidRPr="007A3AC6">
        <w:rPr>
          <w:rFonts w:ascii="Times New Roman" w:hAnsi="Times New Roman" w:cs="Times New Roman"/>
          <w:sz w:val="28"/>
          <w:szCs w:val="28"/>
        </w:rPr>
        <w:t>Госстройнадзор</w:t>
      </w:r>
      <w:proofErr w:type="spellEnd"/>
      <w:r w:rsidRPr="007A3AC6">
        <w:rPr>
          <w:rFonts w:ascii="Times New Roman" w:hAnsi="Times New Roman" w:cs="Times New Roman"/>
          <w:sz w:val="28"/>
          <w:szCs w:val="28"/>
        </w:rPr>
        <w:t xml:space="preserve"> отчетности в случаях, предусмотренных законодательством об участии в долевом строительстве многоквартирных домов и (или) иных объектов недвижимости, а равно представление отчетности, содержащей недостоверные сведения, или представление отчетности не в полном объеме влечет административную ответственность по ч. 3 ст. 14.28 КоАП РФ. </w:t>
      </w:r>
    </w:p>
    <w:p w:rsidR="007A3AC6" w:rsidRPr="007A3AC6" w:rsidRDefault="007A3AC6" w:rsidP="007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Административное наказание за совершение правонарушения по ч. 3 ст. 14.28 КоАП РФ предусмотрено в виде административного штрафа на должностных лиц в размере от 5 до 15 тыс. руб.; на юридических лиц - от 15 до 200 тыс. руб.</w:t>
      </w:r>
    </w:p>
    <w:p w:rsidR="00077D6C" w:rsidRDefault="00077D6C"/>
    <w:sectPr w:rsidR="0007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6"/>
    <w:rsid w:val="00077D6C"/>
    <w:rsid w:val="007A3AC6"/>
    <w:rsid w:val="009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2</cp:revision>
  <dcterms:created xsi:type="dcterms:W3CDTF">2021-07-28T05:37:00Z</dcterms:created>
  <dcterms:modified xsi:type="dcterms:W3CDTF">2021-07-28T05:48:00Z</dcterms:modified>
</cp:coreProperties>
</file>